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PLAZO DE RECLAMACIONES A LA LISTA PROVISIONAL DESDE EL </w:t>
      </w:r>
      <w:r>
        <w:rPr/>
        <w:t xml:space="preserve">1 </w:t>
      </w:r>
      <w:r>
        <w:rPr/>
        <w:t xml:space="preserve">AL </w:t>
      </w:r>
      <w:r>
        <w:rPr/>
        <w:t>14</w:t>
      </w:r>
      <w:r>
        <w:rPr/>
        <w:t>/0</w:t>
      </w:r>
      <w:r>
        <w:rPr/>
        <w:t>3</w:t>
      </w:r>
      <w:r>
        <w:rPr/>
        <w:t>/2024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es-ES" w:eastAsia="zh-CN" w:bidi="hi-IN"/>
    </w:rPr>
  </w:style>
  <w:style w:type="character" w:styleId="Destacado">
    <w:name w:val="Destacado"/>
    <w:qFormat/>
    <w:rPr>
      <w:i/>
      <w:iCs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LibreOffice/7.2.7.2$Windows_X86_64 LibreOffice_project/8d71d29d553c0f7dcbfa38fbfda25ee34cce99a2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2024-03-08T12:40:10Z</dcterms:created>
  <dc:creator/>
  <dc:description/>
  <dc:language>es-ES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